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C57F" w14:textId="0A6711F2" w:rsidR="00311CBD" w:rsidRDefault="00CD021F" w:rsidP="00311CBD">
      <w:pPr>
        <w:jc w:val="center"/>
        <w:rPr>
          <w:b/>
          <w:bCs/>
          <w:sz w:val="36"/>
          <w:szCs w:val="36"/>
        </w:rPr>
      </w:pPr>
      <w:r w:rsidRPr="00CD021F">
        <w:rPr>
          <w:b/>
          <w:bCs/>
          <w:sz w:val="36"/>
          <w:szCs w:val="36"/>
        </w:rPr>
        <w:t>Más de ocho mil personas, entre pasajeros y tripulación, han llegado hoy al Puerto de Cádiz en 5 cruceros</w:t>
      </w:r>
    </w:p>
    <w:p w14:paraId="1A304AB6" w14:textId="77777777" w:rsidR="00FD703B" w:rsidRPr="00FD703B" w:rsidRDefault="00FD703B" w:rsidP="00CD021F">
      <w:pPr>
        <w:jc w:val="both"/>
        <w:rPr>
          <w:b/>
          <w:bCs/>
          <w:sz w:val="18"/>
          <w:szCs w:val="18"/>
        </w:rPr>
      </w:pPr>
    </w:p>
    <w:p w14:paraId="0FA3911C" w14:textId="2FD85B38" w:rsidR="00CD021F" w:rsidRPr="000500B2" w:rsidRDefault="00CD021F" w:rsidP="00FD703B">
      <w:pPr>
        <w:spacing w:line="360" w:lineRule="auto"/>
        <w:jc w:val="both"/>
        <w:rPr>
          <w:rFonts w:ascii="Calibri" w:hAnsi="Calibri" w:cs="Calibri"/>
        </w:rPr>
      </w:pPr>
      <w:r w:rsidRPr="000500B2">
        <w:rPr>
          <w:b/>
          <w:bCs/>
        </w:rPr>
        <w:t xml:space="preserve">Jueves, 5 de mayo de 2022. </w:t>
      </w:r>
      <w:r w:rsidRPr="000500B2">
        <w:rPr>
          <w:rFonts w:ascii="Calibri" w:hAnsi="Calibri" w:cs="Calibri"/>
        </w:rPr>
        <w:t>El Puerto de Cádiz ha recibido hoy la visita simultánea de cinco crucero</w:t>
      </w:r>
      <w:r w:rsidR="00D2357A" w:rsidRPr="000500B2">
        <w:rPr>
          <w:rFonts w:ascii="Calibri" w:hAnsi="Calibri" w:cs="Calibri"/>
        </w:rPr>
        <w:t>s</w:t>
      </w:r>
      <w:r w:rsidRPr="000500B2">
        <w:rPr>
          <w:rFonts w:ascii="Calibri" w:hAnsi="Calibri" w:cs="Calibri"/>
        </w:rPr>
        <w:t xml:space="preserve"> </w:t>
      </w:r>
      <w:r w:rsidR="00C61D87" w:rsidRPr="000500B2">
        <w:rPr>
          <w:rFonts w:ascii="Calibri" w:hAnsi="Calibri" w:cs="Calibri"/>
        </w:rPr>
        <w:t>con</w:t>
      </w:r>
      <w:r w:rsidRPr="000500B2">
        <w:rPr>
          <w:rFonts w:ascii="Calibri" w:hAnsi="Calibri" w:cs="Calibri"/>
        </w:rPr>
        <w:t xml:space="preserve"> </w:t>
      </w:r>
      <w:r w:rsidR="00C61D87" w:rsidRPr="000500B2">
        <w:rPr>
          <w:rFonts w:ascii="Calibri" w:hAnsi="Calibri" w:cs="Calibri"/>
        </w:rPr>
        <w:t xml:space="preserve">8.132 </w:t>
      </w:r>
      <w:r w:rsidRPr="000500B2">
        <w:rPr>
          <w:rFonts w:ascii="Calibri" w:hAnsi="Calibri" w:cs="Calibri"/>
        </w:rPr>
        <w:t>personas</w:t>
      </w:r>
      <w:r w:rsidR="00C61D87" w:rsidRPr="000500B2">
        <w:rPr>
          <w:rFonts w:ascii="Calibri" w:hAnsi="Calibri" w:cs="Calibri"/>
        </w:rPr>
        <w:t xml:space="preserve"> a bordo</w:t>
      </w:r>
      <w:r w:rsidRPr="000500B2">
        <w:rPr>
          <w:rFonts w:ascii="Calibri" w:hAnsi="Calibri" w:cs="Calibri"/>
        </w:rPr>
        <w:t>, entre pasajeros y tripulantes.</w:t>
      </w:r>
    </w:p>
    <w:p w14:paraId="73682789" w14:textId="57E67AF3" w:rsidR="00376544" w:rsidRPr="000500B2" w:rsidRDefault="00376544" w:rsidP="00FD703B">
      <w:pPr>
        <w:spacing w:line="360" w:lineRule="auto"/>
        <w:jc w:val="both"/>
        <w:rPr>
          <w:rFonts w:ascii="Calibri" w:hAnsi="Calibri" w:cs="Calibri"/>
        </w:rPr>
      </w:pPr>
      <w:r w:rsidRPr="000500B2">
        <w:rPr>
          <w:rFonts w:ascii="Calibri" w:hAnsi="Calibri" w:cs="Calibri"/>
        </w:rPr>
        <w:t xml:space="preserve">En concreto, los buques traen un pasaje de 5.103 personas y 3.029 tripulantes, </w:t>
      </w:r>
      <w:r w:rsidR="00D2357A" w:rsidRPr="000500B2">
        <w:rPr>
          <w:rFonts w:ascii="Calibri" w:hAnsi="Calibri" w:cs="Calibri"/>
        </w:rPr>
        <w:t xml:space="preserve">que permanecerán en la ciudad y su entorno entre las 7 de la mañana y las 7 de la tarde, hora prevista de salida del último de los barcos. </w:t>
      </w:r>
    </w:p>
    <w:p w14:paraId="0123FA15" w14:textId="33C197C3" w:rsidR="000500B2" w:rsidRPr="000500B2" w:rsidRDefault="00D2357A" w:rsidP="00FD703B">
      <w:pPr>
        <w:spacing w:line="360" w:lineRule="auto"/>
        <w:jc w:val="both"/>
        <w:rPr>
          <w:rFonts w:ascii="Calibri" w:eastAsia="Times New Roman" w:hAnsi="Calibri" w:cs="Calibri"/>
          <w:color w:val="000000"/>
          <w:lang w:eastAsia="es-ES"/>
        </w:rPr>
      </w:pPr>
      <w:r w:rsidRPr="000500B2">
        <w:rPr>
          <w:rFonts w:ascii="Calibri" w:hAnsi="Calibri" w:cs="Calibri"/>
        </w:rPr>
        <w:t>Cabe destacar que de los cinco trasatlánticos</w:t>
      </w:r>
      <w:r w:rsidR="000500B2">
        <w:rPr>
          <w:rFonts w:ascii="Calibri" w:hAnsi="Calibri" w:cs="Calibri"/>
        </w:rPr>
        <w:t xml:space="preserve"> que coinciden hoy en el muelle gaditano</w:t>
      </w:r>
      <w:r w:rsidRPr="000500B2">
        <w:rPr>
          <w:rFonts w:ascii="Calibri" w:hAnsi="Calibri" w:cs="Calibri"/>
        </w:rPr>
        <w:t xml:space="preserve">, dos se encuadran dentro de la conocida como categoría </w:t>
      </w:r>
      <w:r w:rsidRPr="000500B2">
        <w:rPr>
          <w:rFonts w:cstheme="minorHAnsi"/>
          <w:i/>
          <w:iCs/>
        </w:rPr>
        <w:t>premium</w:t>
      </w:r>
      <w:r w:rsidRPr="000500B2">
        <w:rPr>
          <w:rFonts w:cstheme="minorHAnsi"/>
        </w:rPr>
        <w:t xml:space="preserve"> o </w:t>
      </w:r>
      <w:r w:rsidRPr="000500B2">
        <w:rPr>
          <w:rFonts w:cstheme="minorHAnsi"/>
          <w:i/>
          <w:iCs/>
        </w:rPr>
        <w:t>de lujo</w:t>
      </w:r>
      <w:r w:rsidRPr="000500B2">
        <w:rPr>
          <w:rFonts w:cstheme="minorHAnsi"/>
        </w:rPr>
        <w:t xml:space="preserve"> (de menor tamaño y mayor poder adquisitivo).</w:t>
      </w:r>
      <w:r w:rsidR="000500B2" w:rsidRPr="000500B2">
        <w:rPr>
          <w:rFonts w:cstheme="minorHAnsi"/>
        </w:rPr>
        <w:t xml:space="preserve"> Es el caso del </w:t>
      </w:r>
      <w:r w:rsidR="000500B2" w:rsidRPr="000500B2">
        <w:rPr>
          <w:rFonts w:cstheme="minorHAnsi"/>
          <w:i/>
          <w:iCs/>
        </w:rPr>
        <w:t>Silver Moon</w:t>
      </w:r>
      <w:r w:rsidR="000500B2" w:rsidRPr="000500B2">
        <w:rPr>
          <w:rFonts w:cstheme="minorHAnsi"/>
        </w:rPr>
        <w:t xml:space="preserve">, que recaló ayer miércoles procedente de Málaga y partirá hoy sobre las 13 horas rumbo Lisboa; al igual que </w:t>
      </w:r>
      <w:r w:rsidR="000500B2" w:rsidRPr="00311CBD">
        <w:rPr>
          <w:rFonts w:ascii="Calibri" w:eastAsia="Times New Roman" w:hAnsi="Calibri" w:cs="Calibri"/>
          <w:i/>
          <w:iCs/>
          <w:color w:val="000000"/>
          <w:lang w:eastAsia="es-ES"/>
        </w:rPr>
        <w:t>L</w:t>
      </w:r>
      <w:r w:rsidR="000500B2" w:rsidRPr="000500B2">
        <w:rPr>
          <w:rFonts w:ascii="Calibri" w:eastAsia="Times New Roman" w:hAnsi="Calibri" w:cs="Calibri"/>
          <w:i/>
          <w:iCs/>
          <w:color w:val="000000"/>
          <w:lang w:eastAsia="es-ES"/>
        </w:rPr>
        <w:t xml:space="preserve">e </w:t>
      </w:r>
      <w:proofErr w:type="spellStart"/>
      <w:r w:rsidR="000500B2" w:rsidRPr="000500B2">
        <w:rPr>
          <w:rFonts w:ascii="Calibri" w:eastAsia="Times New Roman" w:hAnsi="Calibri" w:cs="Calibri"/>
          <w:i/>
          <w:iCs/>
          <w:color w:val="000000"/>
          <w:lang w:eastAsia="es-ES"/>
        </w:rPr>
        <w:t>Bougainville</w:t>
      </w:r>
      <w:proofErr w:type="spellEnd"/>
      <w:r w:rsidR="000500B2" w:rsidRPr="000500B2">
        <w:rPr>
          <w:rFonts w:ascii="Calibri" w:eastAsia="Times New Roman" w:hAnsi="Calibri" w:cs="Calibri"/>
          <w:i/>
          <w:iCs/>
          <w:color w:val="000000"/>
          <w:lang w:eastAsia="es-ES"/>
        </w:rPr>
        <w:t>,</w:t>
      </w:r>
      <w:r w:rsidR="000500B2" w:rsidRPr="000500B2">
        <w:rPr>
          <w:rFonts w:ascii="Calibri" w:eastAsia="Times New Roman" w:hAnsi="Calibri" w:cs="Calibri"/>
          <w:color w:val="000000"/>
          <w:lang w:eastAsia="es-ES"/>
        </w:rPr>
        <w:t xml:space="preserve"> que ha arribado a las 7 de la mañana procedente de Lisboa y partirá sobre las 7 de la tarde con destino Málaga.</w:t>
      </w:r>
    </w:p>
    <w:p w14:paraId="48C328C2" w14:textId="77777777" w:rsidR="000500B2" w:rsidRDefault="000500B2" w:rsidP="00FD703B">
      <w:pPr>
        <w:spacing w:line="360" w:lineRule="auto"/>
        <w:jc w:val="both"/>
        <w:rPr>
          <w:rFonts w:ascii="Calibri" w:hAnsi="Calibri" w:cs="Calibri"/>
          <w:szCs w:val="24"/>
        </w:rPr>
      </w:pPr>
      <w:r>
        <w:rPr>
          <w:rFonts w:ascii="Calibri" w:hAnsi="Calibri" w:cs="Calibri"/>
          <w:szCs w:val="24"/>
        </w:rPr>
        <w:t>Como se sabe, la Autoridad Portuaria de la Bahía de Cádiz apostó hace unos años por reforzar la presencia de este tipo de embarcaciones, que aunque traen un pasaje menor, tienen un mayor impacto económico en el entorno.</w:t>
      </w:r>
    </w:p>
    <w:p w14:paraId="69DF312C" w14:textId="4CCF1B37" w:rsidR="00301816" w:rsidRDefault="000500B2" w:rsidP="00FD703B">
      <w:pPr>
        <w:spacing w:line="360" w:lineRule="auto"/>
        <w:jc w:val="both"/>
        <w:rPr>
          <w:rFonts w:ascii="Calibri" w:hAnsi="Calibri" w:cs="Calibri"/>
          <w:szCs w:val="24"/>
        </w:rPr>
      </w:pPr>
      <w:r>
        <w:rPr>
          <w:rFonts w:ascii="Calibri" w:hAnsi="Calibri" w:cs="Calibri"/>
          <w:szCs w:val="24"/>
        </w:rPr>
        <w:t xml:space="preserve">De las </w:t>
      </w:r>
      <w:r w:rsidR="00A65530">
        <w:rPr>
          <w:rFonts w:ascii="Calibri" w:hAnsi="Calibri" w:cs="Calibri"/>
          <w:szCs w:val="24"/>
        </w:rPr>
        <w:t>273</w:t>
      </w:r>
      <w:r>
        <w:rPr>
          <w:rFonts w:ascii="Calibri" w:hAnsi="Calibri" w:cs="Calibri"/>
          <w:szCs w:val="24"/>
        </w:rPr>
        <w:t xml:space="preserve"> escalas previstas </w:t>
      </w:r>
      <w:r w:rsidR="00301816">
        <w:rPr>
          <w:rFonts w:ascii="Calibri" w:hAnsi="Calibri" w:cs="Calibri"/>
          <w:szCs w:val="24"/>
        </w:rPr>
        <w:t xml:space="preserve">para 2022 (sin contabilizar el total del minicrucero de lujo </w:t>
      </w:r>
      <w:r w:rsidR="00301816" w:rsidRPr="00301816">
        <w:rPr>
          <w:rFonts w:ascii="Calibri" w:hAnsi="Calibri" w:cs="Calibri"/>
          <w:i/>
          <w:iCs/>
          <w:szCs w:val="24"/>
        </w:rPr>
        <w:t xml:space="preserve">Belle de </w:t>
      </w:r>
      <w:proofErr w:type="spellStart"/>
      <w:r w:rsidR="00301816" w:rsidRPr="00301816">
        <w:rPr>
          <w:rFonts w:ascii="Calibri" w:hAnsi="Calibri" w:cs="Calibri"/>
          <w:i/>
          <w:iCs/>
          <w:szCs w:val="24"/>
        </w:rPr>
        <w:t>Cadix</w:t>
      </w:r>
      <w:proofErr w:type="spellEnd"/>
      <w:r w:rsidR="00301816">
        <w:rPr>
          <w:rFonts w:ascii="Calibri" w:hAnsi="Calibri" w:cs="Calibri"/>
          <w:szCs w:val="24"/>
        </w:rPr>
        <w:t xml:space="preserve">), 137 forman parte de la categoría </w:t>
      </w:r>
      <w:r w:rsidR="00301816">
        <w:rPr>
          <w:rFonts w:ascii="Calibri" w:hAnsi="Calibri" w:cs="Calibri"/>
          <w:i/>
          <w:iCs/>
          <w:szCs w:val="24"/>
        </w:rPr>
        <w:t>premium o de lujo</w:t>
      </w:r>
      <w:r w:rsidR="00301816">
        <w:rPr>
          <w:rFonts w:ascii="Calibri" w:hAnsi="Calibri" w:cs="Calibri"/>
          <w:szCs w:val="24"/>
        </w:rPr>
        <w:t>, por lo que la Autoridad Portuaria anima al destino a crear nuevas ofertas que cubran las necesidades planteadas por este tipo de turistas con mayor poder adquisitivo.</w:t>
      </w:r>
    </w:p>
    <w:p w14:paraId="3B77D671" w14:textId="65BBE30F" w:rsidR="00376544" w:rsidRDefault="00301816" w:rsidP="00FD703B">
      <w:pPr>
        <w:spacing w:line="360" w:lineRule="auto"/>
        <w:jc w:val="both"/>
        <w:rPr>
          <w:rFonts w:ascii="Calibri" w:hAnsi="Calibri" w:cs="Calibri"/>
          <w:szCs w:val="24"/>
        </w:rPr>
      </w:pPr>
      <w:r>
        <w:rPr>
          <w:rFonts w:ascii="Calibri" w:hAnsi="Calibri" w:cs="Calibri"/>
          <w:szCs w:val="24"/>
        </w:rPr>
        <w:t>E</w:t>
      </w:r>
      <w:r w:rsidR="00376544">
        <w:rPr>
          <w:rFonts w:ascii="Calibri" w:hAnsi="Calibri" w:cs="Calibri"/>
          <w:szCs w:val="24"/>
        </w:rPr>
        <w:t xml:space="preserve">l mes de mayo, con </w:t>
      </w:r>
      <w:r w:rsidR="00376544">
        <w:rPr>
          <w:rFonts w:ascii="Calibri" w:hAnsi="Calibri" w:cs="Calibri"/>
          <w:szCs w:val="24"/>
        </w:rPr>
        <w:t>3</w:t>
      </w:r>
      <w:r>
        <w:rPr>
          <w:rFonts w:ascii="Calibri" w:hAnsi="Calibri" w:cs="Calibri"/>
          <w:szCs w:val="24"/>
        </w:rPr>
        <w:t>3</w:t>
      </w:r>
      <w:r w:rsidR="00376544">
        <w:rPr>
          <w:rFonts w:ascii="Calibri" w:hAnsi="Calibri" w:cs="Calibri"/>
          <w:szCs w:val="24"/>
        </w:rPr>
        <w:t xml:space="preserve"> escalas anunciadas, se presenta junto con abril</w:t>
      </w:r>
      <w:r w:rsidR="00A65530">
        <w:rPr>
          <w:rFonts w:ascii="Calibri" w:hAnsi="Calibri" w:cs="Calibri"/>
          <w:szCs w:val="24"/>
        </w:rPr>
        <w:t>,</w:t>
      </w:r>
      <w:r w:rsidR="00376544">
        <w:rPr>
          <w:rFonts w:ascii="Calibri" w:hAnsi="Calibri" w:cs="Calibri"/>
          <w:szCs w:val="24"/>
        </w:rPr>
        <w:t xml:space="preserve"> octubre</w:t>
      </w:r>
      <w:r w:rsidR="00A65530">
        <w:rPr>
          <w:rFonts w:ascii="Calibri" w:hAnsi="Calibri" w:cs="Calibri"/>
          <w:szCs w:val="24"/>
        </w:rPr>
        <w:t xml:space="preserve"> y noviembre</w:t>
      </w:r>
      <w:r w:rsidR="00376544">
        <w:rPr>
          <w:rFonts w:ascii="Calibri" w:hAnsi="Calibri" w:cs="Calibri"/>
          <w:szCs w:val="24"/>
        </w:rPr>
        <w:t>, con 44</w:t>
      </w:r>
      <w:r w:rsidR="00A65530">
        <w:rPr>
          <w:rFonts w:ascii="Calibri" w:hAnsi="Calibri" w:cs="Calibri"/>
          <w:szCs w:val="24"/>
        </w:rPr>
        <w:t>,</w:t>
      </w:r>
      <w:r w:rsidR="00376544">
        <w:rPr>
          <w:rFonts w:ascii="Calibri" w:hAnsi="Calibri" w:cs="Calibri"/>
          <w:szCs w:val="24"/>
        </w:rPr>
        <w:t xml:space="preserve"> </w:t>
      </w:r>
      <w:r w:rsidR="00A65530">
        <w:rPr>
          <w:rFonts w:ascii="Calibri" w:hAnsi="Calibri" w:cs="Calibri"/>
          <w:szCs w:val="24"/>
        </w:rPr>
        <w:t>39 y 36</w:t>
      </w:r>
      <w:r w:rsidR="00376544">
        <w:rPr>
          <w:rFonts w:ascii="Calibri" w:hAnsi="Calibri" w:cs="Calibri"/>
          <w:szCs w:val="24"/>
        </w:rPr>
        <w:t xml:space="preserve"> escalas, respectivamente, como uno de los meses más concurridos en tráfico de cruceros del presente ejercicio.</w:t>
      </w:r>
    </w:p>
    <w:p w14:paraId="186B6C46" w14:textId="74A07A1C" w:rsidR="000500B2" w:rsidRPr="00A65530" w:rsidRDefault="000500B2" w:rsidP="00FD703B">
      <w:pPr>
        <w:spacing w:line="360" w:lineRule="auto"/>
        <w:jc w:val="both"/>
        <w:rPr>
          <w:rFonts w:ascii="Calibri" w:hAnsi="Calibri" w:cs="Calibri"/>
          <w:szCs w:val="24"/>
        </w:rPr>
      </w:pPr>
      <w:r w:rsidRPr="00A65530">
        <w:rPr>
          <w:rFonts w:ascii="Calibri" w:hAnsi="Calibri" w:cs="Calibri"/>
          <w:szCs w:val="24"/>
        </w:rPr>
        <w:t xml:space="preserve">Hay que recordar el importante impacto económico que los cruceros dejan en el entorno y que, según el último estudio realizado por la Junta de Andalucía sobre el turismo de cruceros en la región, el gasto medio por crucerista y día en puerto de escala se establece en 40,6 euros, por </w:t>
      </w:r>
      <w:r w:rsidRPr="00A65530">
        <w:rPr>
          <w:rFonts w:ascii="Calibri" w:hAnsi="Calibri" w:cs="Calibri"/>
          <w:szCs w:val="24"/>
        </w:rPr>
        <w:lastRenderedPageBreak/>
        <w:t>lo que el impacto anual ascendería a 19 millones de euros, sin contar con el gasto realizado por la tripulación.</w:t>
      </w:r>
    </w:p>
    <w:p w14:paraId="5B1BDBD2" w14:textId="77777777" w:rsidR="00311CBD" w:rsidRDefault="00311CBD"/>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8"/>
        <w:gridCol w:w="744"/>
        <w:gridCol w:w="877"/>
        <w:gridCol w:w="1169"/>
        <w:gridCol w:w="1169"/>
        <w:gridCol w:w="1186"/>
        <w:gridCol w:w="799"/>
        <w:gridCol w:w="952"/>
      </w:tblGrid>
      <w:tr w:rsidR="00FD703B" w:rsidRPr="00FD703B" w14:paraId="7E74DD85" w14:textId="4961590D" w:rsidTr="00FD703B">
        <w:trPr>
          <w:trHeight w:val="288"/>
        </w:trPr>
        <w:tc>
          <w:tcPr>
            <w:tcW w:w="2342" w:type="dxa"/>
            <w:gridSpan w:val="2"/>
            <w:shd w:val="clear" w:color="auto" w:fill="auto"/>
            <w:noWrap/>
            <w:vAlign w:val="bottom"/>
            <w:hideMark/>
          </w:tcPr>
          <w:p w14:paraId="3A542D0B" w14:textId="1C37C0B3" w:rsidR="00FD703B" w:rsidRPr="00311CBD" w:rsidRDefault="00FD703B" w:rsidP="00311CBD">
            <w:pPr>
              <w:spacing w:after="0" w:line="240" w:lineRule="auto"/>
              <w:rPr>
                <w:rFonts w:eastAsia="Times New Roman" w:cstheme="minorHAnsi"/>
                <w:b/>
                <w:bCs/>
                <w:sz w:val="20"/>
                <w:szCs w:val="20"/>
                <w:lang w:eastAsia="es-ES"/>
              </w:rPr>
            </w:pPr>
            <w:r w:rsidRPr="00FD703B">
              <w:rPr>
                <w:rFonts w:eastAsia="Times New Roman" w:cstheme="minorHAnsi"/>
                <w:b/>
                <w:bCs/>
                <w:sz w:val="20"/>
                <w:szCs w:val="20"/>
                <w:lang w:eastAsia="es-ES"/>
              </w:rPr>
              <w:t>Nombre del crucero</w:t>
            </w:r>
          </w:p>
        </w:tc>
        <w:tc>
          <w:tcPr>
            <w:tcW w:w="877" w:type="dxa"/>
          </w:tcPr>
          <w:p w14:paraId="4ECA547F" w14:textId="1BEB97B4" w:rsidR="00FD703B" w:rsidRPr="00FD703B" w:rsidRDefault="00FD703B" w:rsidP="00311CBD">
            <w:pPr>
              <w:spacing w:after="0" w:line="240" w:lineRule="auto"/>
              <w:rPr>
                <w:rFonts w:eastAsia="Times New Roman" w:cstheme="minorHAnsi"/>
                <w:b/>
                <w:bCs/>
                <w:color w:val="000000"/>
                <w:sz w:val="20"/>
                <w:szCs w:val="20"/>
                <w:lang w:eastAsia="es-ES"/>
              </w:rPr>
            </w:pPr>
            <w:r w:rsidRPr="00FD703B">
              <w:rPr>
                <w:rFonts w:eastAsia="Times New Roman" w:cstheme="minorHAnsi"/>
                <w:b/>
                <w:bCs/>
                <w:color w:val="000000"/>
                <w:sz w:val="20"/>
                <w:szCs w:val="20"/>
                <w:lang w:eastAsia="es-ES"/>
              </w:rPr>
              <w:t>Eslora (metros)</w:t>
            </w:r>
          </w:p>
        </w:tc>
        <w:tc>
          <w:tcPr>
            <w:tcW w:w="1169" w:type="dxa"/>
            <w:shd w:val="clear" w:color="auto" w:fill="auto"/>
            <w:noWrap/>
            <w:vAlign w:val="bottom"/>
            <w:hideMark/>
          </w:tcPr>
          <w:p w14:paraId="4A50D709" w14:textId="5039A70C" w:rsidR="00FD703B" w:rsidRPr="00311CBD" w:rsidRDefault="00FD703B" w:rsidP="00311CBD">
            <w:pPr>
              <w:spacing w:after="0" w:line="240" w:lineRule="auto"/>
              <w:rPr>
                <w:rFonts w:eastAsia="Times New Roman" w:cstheme="minorHAnsi"/>
                <w:b/>
                <w:bCs/>
                <w:color w:val="000000"/>
                <w:sz w:val="20"/>
                <w:szCs w:val="20"/>
                <w:lang w:eastAsia="es-ES"/>
              </w:rPr>
            </w:pPr>
            <w:r w:rsidRPr="00311CBD">
              <w:rPr>
                <w:rFonts w:eastAsia="Times New Roman" w:cstheme="minorHAnsi"/>
                <w:b/>
                <w:bCs/>
                <w:color w:val="000000"/>
                <w:sz w:val="20"/>
                <w:szCs w:val="20"/>
                <w:lang w:eastAsia="es-ES"/>
              </w:rPr>
              <w:t>Pasa</w:t>
            </w:r>
            <w:r w:rsidRPr="00FD703B">
              <w:rPr>
                <w:rFonts w:eastAsia="Times New Roman" w:cstheme="minorHAnsi"/>
                <w:b/>
                <w:bCs/>
                <w:color w:val="000000"/>
                <w:sz w:val="20"/>
                <w:szCs w:val="20"/>
                <w:lang w:eastAsia="es-ES"/>
              </w:rPr>
              <w:t>j</w:t>
            </w:r>
            <w:r w:rsidRPr="00311CBD">
              <w:rPr>
                <w:rFonts w:eastAsia="Times New Roman" w:cstheme="minorHAnsi"/>
                <w:b/>
                <w:bCs/>
                <w:color w:val="000000"/>
                <w:sz w:val="20"/>
                <w:szCs w:val="20"/>
                <w:lang w:eastAsia="es-ES"/>
              </w:rPr>
              <w:t>eros</w:t>
            </w:r>
          </w:p>
        </w:tc>
        <w:tc>
          <w:tcPr>
            <w:tcW w:w="1169" w:type="dxa"/>
            <w:shd w:val="clear" w:color="auto" w:fill="auto"/>
            <w:noWrap/>
            <w:vAlign w:val="bottom"/>
            <w:hideMark/>
          </w:tcPr>
          <w:p w14:paraId="1A565E85" w14:textId="77777777" w:rsidR="00FD703B" w:rsidRPr="00311CBD" w:rsidRDefault="00FD703B" w:rsidP="00311CBD">
            <w:pPr>
              <w:spacing w:after="0" w:line="240" w:lineRule="auto"/>
              <w:rPr>
                <w:rFonts w:eastAsia="Times New Roman" w:cstheme="minorHAnsi"/>
                <w:b/>
                <w:bCs/>
                <w:color w:val="000000"/>
                <w:sz w:val="20"/>
                <w:szCs w:val="20"/>
                <w:lang w:eastAsia="es-ES"/>
              </w:rPr>
            </w:pPr>
            <w:r w:rsidRPr="00311CBD">
              <w:rPr>
                <w:rFonts w:eastAsia="Times New Roman" w:cstheme="minorHAnsi"/>
                <w:b/>
                <w:bCs/>
                <w:color w:val="000000"/>
                <w:sz w:val="20"/>
                <w:szCs w:val="20"/>
                <w:lang w:eastAsia="es-ES"/>
              </w:rPr>
              <w:t>Tripulantes</w:t>
            </w:r>
          </w:p>
        </w:tc>
        <w:tc>
          <w:tcPr>
            <w:tcW w:w="1186" w:type="dxa"/>
          </w:tcPr>
          <w:p w14:paraId="069713E1" w14:textId="5D9C566F" w:rsidR="00FD703B" w:rsidRPr="00FD703B" w:rsidRDefault="00FD703B" w:rsidP="00311CBD">
            <w:pPr>
              <w:spacing w:after="0" w:line="240" w:lineRule="auto"/>
              <w:rPr>
                <w:rFonts w:eastAsia="Times New Roman" w:cstheme="minorHAnsi"/>
                <w:b/>
                <w:bCs/>
                <w:color w:val="000000"/>
                <w:sz w:val="20"/>
                <w:szCs w:val="20"/>
                <w:lang w:eastAsia="es-ES"/>
              </w:rPr>
            </w:pPr>
            <w:r w:rsidRPr="00FD703B">
              <w:rPr>
                <w:rFonts w:eastAsia="Times New Roman" w:cstheme="minorHAnsi"/>
                <w:b/>
                <w:bCs/>
                <w:color w:val="000000"/>
                <w:sz w:val="20"/>
                <w:szCs w:val="20"/>
                <w:lang w:eastAsia="es-ES"/>
              </w:rPr>
              <w:t>Procedencia</w:t>
            </w:r>
          </w:p>
        </w:tc>
        <w:tc>
          <w:tcPr>
            <w:tcW w:w="799" w:type="dxa"/>
          </w:tcPr>
          <w:p w14:paraId="06CDBD5A" w14:textId="4D81C8DA" w:rsidR="00FD703B" w:rsidRPr="00FD703B" w:rsidRDefault="00FD703B" w:rsidP="00311CBD">
            <w:pPr>
              <w:spacing w:after="0" w:line="240" w:lineRule="auto"/>
              <w:rPr>
                <w:rFonts w:eastAsia="Times New Roman" w:cstheme="minorHAnsi"/>
                <w:b/>
                <w:bCs/>
                <w:color w:val="000000"/>
                <w:sz w:val="20"/>
                <w:szCs w:val="20"/>
                <w:lang w:eastAsia="es-ES"/>
              </w:rPr>
            </w:pPr>
            <w:r w:rsidRPr="00FD703B">
              <w:rPr>
                <w:rFonts w:eastAsia="Times New Roman" w:cstheme="minorHAnsi"/>
                <w:b/>
                <w:bCs/>
                <w:color w:val="000000"/>
                <w:sz w:val="20"/>
                <w:szCs w:val="20"/>
                <w:lang w:eastAsia="es-ES"/>
              </w:rPr>
              <w:t>Destino</w:t>
            </w:r>
          </w:p>
        </w:tc>
        <w:tc>
          <w:tcPr>
            <w:tcW w:w="952" w:type="dxa"/>
          </w:tcPr>
          <w:p w14:paraId="36A22DB3" w14:textId="40169BD3" w:rsidR="00FD703B" w:rsidRPr="00FD703B" w:rsidRDefault="00FD703B" w:rsidP="00311CBD">
            <w:pPr>
              <w:spacing w:after="0" w:line="240" w:lineRule="auto"/>
              <w:rPr>
                <w:rFonts w:eastAsia="Times New Roman" w:cstheme="minorHAnsi"/>
                <w:b/>
                <w:bCs/>
                <w:color w:val="000000"/>
                <w:sz w:val="20"/>
                <w:szCs w:val="20"/>
                <w:lang w:eastAsia="es-ES"/>
              </w:rPr>
            </w:pPr>
            <w:r w:rsidRPr="00FD703B">
              <w:rPr>
                <w:rFonts w:eastAsia="Times New Roman" w:cstheme="minorHAnsi"/>
                <w:b/>
                <w:bCs/>
                <w:color w:val="000000"/>
                <w:sz w:val="20"/>
                <w:szCs w:val="20"/>
                <w:lang w:eastAsia="es-ES"/>
              </w:rPr>
              <w:t>Hora llegada y salida</w:t>
            </w:r>
          </w:p>
        </w:tc>
      </w:tr>
      <w:tr w:rsidR="00FD703B" w:rsidRPr="00FD703B" w14:paraId="43221170" w14:textId="06C00E0A" w:rsidTr="00FD703B">
        <w:trPr>
          <w:trHeight w:val="288"/>
        </w:trPr>
        <w:tc>
          <w:tcPr>
            <w:tcW w:w="2342" w:type="dxa"/>
            <w:gridSpan w:val="2"/>
            <w:shd w:val="clear" w:color="auto" w:fill="auto"/>
            <w:noWrap/>
            <w:vAlign w:val="bottom"/>
            <w:hideMark/>
          </w:tcPr>
          <w:p w14:paraId="646322E9" w14:textId="77777777" w:rsidR="00A65530" w:rsidRPr="00311CBD" w:rsidRDefault="00A65530" w:rsidP="00311CBD">
            <w:pPr>
              <w:spacing w:after="0" w:line="240" w:lineRule="auto"/>
              <w:rPr>
                <w:rFonts w:eastAsia="Times New Roman" w:cstheme="minorHAnsi"/>
                <w:color w:val="000000"/>
                <w:sz w:val="20"/>
                <w:szCs w:val="20"/>
                <w:lang w:eastAsia="es-ES"/>
              </w:rPr>
            </w:pPr>
            <w:r w:rsidRPr="00311CBD">
              <w:rPr>
                <w:rFonts w:eastAsia="Times New Roman" w:cstheme="minorHAnsi"/>
                <w:color w:val="000000"/>
                <w:sz w:val="20"/>
                <w:szCs w:val="20"/>
                <w:lang w:eastAsia="es-ES"/>
              </w:rPr>
              <w:t>NORWEGIAN ESCAPE</w:t>
            </w:r>
          </w:p>
        </w:tc>
        <w:tc>
          <w:tcPr>
            <w:tcW w:w="877" w:type="dxa"/>
          </w:tcPr>
          <w:p w14:paraId="5780C00D" w14:textId="77777777" w:rsidR="00FD703B" w:rsidRDefault="00FD703B" w:rsidP="00311CBD">
            <w:pPr>
              <w:spacing w:after="0" w:line="240" w:lineRule="auto"/>
              <w:jc w:val="right"/>
              <w:rPr>
                <w:rFonts w:eastAsia="Times New Roman" w:cstheme="minorHAnsi"/>
                <w:color w:val="000000"/>
                <w:sz w:val="20"/>
                <w:szCs w:val="20"/>
                <w:lang w:eastAsia="es-ES"/>
              </w:rPr>
            </w:pPr>
          </w:p>
          <w:p w14:paraId="18C8281C" w14:textId="442EEE82" w:rsidR="00A65530" w:rsidRPr="00FD703B" w:rsidRDefault="00A65530"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325</w:t>
            </w:r>
            <w:r w:rsidR="00252089" w:rsidRPr="00FD703B">
              <w:rPr>
                <w:rFonts w:eastAsia="Times New Roman" w:cstheme="minorHAnsi"/>
                <w:color w:val="000000"/>
                <w:sz w:val="20"/>
                <w:szCs w:val="20"/>
                <w:lang w:eastAsia="es-ES"/>
              </w:rPr>
              <w:t>,9</w:t>
            </w:r>
          </w:p>
        </w:tc>
        <w:tc>
          <w:tcPr>
            <w:tcW w:w="1169" w:type="dxa"/>
            <w:shd w:val="clear" w:color="auto" w:fill="auto"/>
            <w:noWrap/>
            <w:vAlign w:val="bottom"/>
            <w:hideMark/>
          </w:tcPr>
          <w:p w14:paraId="4A3F3E8D" w14:textId="43185D82"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1519</w:t>
            </w:r>
          </w:p>
        </w:tc>
        <w:tc>
          <w:tcPr>
            <w:tcW w:w="1169" w:type="dxa"/>
            <w:shd w:val="clear" w:color="auto" w:fill="auto"/>
            <w:noWrap/>
            <w:vAlign w:val="bottom"/>
            <w:hideMark/>
          </w:tcPr>
          <w:p w14:paraId="774F955D" w14:textId="77777777"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1542</w:t>
            </w:r>
          </w:p>
        </w:tc>
        <w:tc>
          <w:tcPr>
            <w:tcW w:w="1186" w:type="dxa"/>
          </w:tcPr>
          <w:p w14:paraId="41E054FF" w14:textId="69CC786D" w:rsidR="00A65530" w:rsidRPr="00FD703B" w:rsidRDefault="00252089"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Lisboa</w:t>
            </w:r>
          </w:p>
        </w:tc>
        <w:tc>
          <w:tcPr>
            <w:tcW w:w="799" w:type="dxa"/>
          </w:tcPr>
          <w:p w14:paraId="16B7D3ED" w14:textId="176810F7" w:rsidR="00A65530" w:rsidRPr="00FD703B" w:rsidRDefault="00252089"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Málaga</w:t>
            </w:r>
          </w:p>
        </w:tc>
        <w:tc>
          <w:tcPr>
            <w:tcW w:w="952" w:type="dxa"/>
          </w:tcPr>
          <w:p w14:paraId="10E7393A" w14:textId="402FA03F" w:rsidR="00A65530" w:rsidRPr="00FD703B" w:rsidRDefault="00252089"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07:00-19:00</w:t>
            </w:r>
          </w:p>
        </w:tc>
      </w:tr>
      <w:tr w:rsidR="00FD703B" w:rsidRPr="00FD703B" w14:paraId="252B54AB" w14:textId="118B2444" w:rsidTr="00FD703B">
        <w:trPr>
          <w:trHeight w:val="288"/>
        </w:trPr>
        <w:tc>
          <w:tcPr>
            <w:tcW w:w="2342" w:type="dxa"/>
            <w:gridSpan w:val="2"/>
            <w:shd w:val="clear" w:color="auto" w:fill="auto"/>
            <w:noWrap/>
            <w:vAlign w:val="bottom"/>
            <w:hideMark/>
          </w:tcPr>
          <w:p w14:paraId="0D03CAE2" w14:textId="77777777" w:rsidR="00A65530" w:rsidRPr="00311CBD" w:rsidRDefault="00A65530" w:rsidP="00311CBD">
            <w:pPr>
              <w:spacing w:after="0" w:line="240" w:lineRule="auto"/>
              <w:rPr>
                <w:rFonts w:eastAsia="Times New Roman" w:cstheme="minorHAnsi"/>
                <w:color w:val="000000"/>
                <w:sz w:val="20"/>
                <w:szCs w:val="20"/>
                <w:lang w:eastAsia="es-ES"/>
              </w:rPr>
            </w:pPr>
            <w:r w:rsidRPr="00311CBD">
              <w:rPr>
                <w:rFonts w:eastAsia="Times New Roman" w:cstheme="minorHAnsi"/>
                <w:color w:val="000000"/>
                <w:sz w:val="20"/>
                <w:szCs w:val="20"/>
                <w:lang w:eastAsia="es-ES"/>
              </w:rPr>
              <w:t>COSTA FASCINOSA</w:t>
            </w:r>
          </w:p>
        </w:tc>
        <w:tc>
          <w:tcPr>
            <w:tcW w:w="877" w:type="dxa"/>
          </w:tcPr>
          <w:p w14:paraId="241FBC4C" w14:textId="77777777" w:rsidR="00FD703B" w:rsidRDefault="00FD703B" w:rsidP="00311CBD">
            <w:pPr>
              <w:spacing w:after="0" w:line="240" w:lineRule="auto"/>
              <w:jc w:val="right"/>
              <w:rPr>
                <w:rFonts w:eastAsia="Times New Roman" w:cstheme="minorHAnsi"/>
                <w:color w:val="000000"/>
                <w:sz w:val="20"/>
                <w:szCs w:val="20"/>
                <w:lang w:eastAsia="es-ES"/>
              </w:rPr>
            </w:pPr>
          </w:p>
          <w:p w14:paraId="05B12293" w14:textId="01548FDD" w:rsidR="00A65530" w:rsidRPr="00FD703B" w:rsidRDefault="00252089"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289,</w:t>
            </w:r>
            <w:r w:rsidR="00CC7B2F" w:rsidRPr="00FD703B">
              <w:rPr>
                <w:rFonts w:eastAsia="Times New Roman" w:cstheme="minorHAnsi"/>
                <w:color w:val="000000"/>
                <w:sz w:val="20"/>
                <w:szCs w:val="20"/>
                <w:lang w:eastAsia="es-ES"/>
              </w:rPr>
              <w:t>58</w:t>
            </w:r>
          </w:p>
        </w:tc>
        <w:tc>
          <w:tcPr>
            <w:tcW w:w="1169" w:type="dxa"/>
            <w:shd w:val="clear" w:color="auto" w:fill="auto"/>
            <w:noWrap/>
            <w:vAlign w:val="bottom"/>
            <w:hideMark/>
          </w:tcPr>
          <w:p w14:paraId="658B07BB" w14:textId="51B77284"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1517</w:t>
            </w:r>
          </w:p>
        </w:tc>
        <w:tc>
          <w:tcPr>
            <w:tcW w:w="1169" w:type="dxa"/>
            <w:shd w:val="clear" w:color="auto" w:fill="auto"/>
            <w:noWrap/>
            <w:vAlign w:val="bottom"/>
            <w:hideMark/>
          </w:tcPr>
          <w:p w14:paraId="21B483A7" w14:textId="77777777"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927</w:t>
            </w:r>
          </w:p>
        </w:tc>
        <w:tc>
          <w:tcPr>
            <w:tcW w:w="1186" w:type="dxa"/>
          </w:tcPr>
          <w:p w14:paraId="14E9D5B8" w14:textId="766FCEAE"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Barcelona</w:t>
            </w:r>
          </w:p>
        </w:tc>
        <w:tc>
          <w:tcPr>
            <w:tcW w:w="799" w:type="dxa"/>
          </w:tcPr>
          <w:p w14:paraId="1E56DA4B" w14:textId="677A7C32"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Lisboa</w:t>
            </w:r>
          </w:p>
        </w:tc>
        <w:tc>
          <w:tcPr>
            <w:tcW w:w="952" w:type="dxa"/>
          </w:tcPr>
          <w:p w14:paraId="21FAEF0A" w14:textId="33684CFB"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08:00-17:00</w:t>
            </w:r>
          </w:p>
        </w:tc>
      </w:tr>
      <w:tr w:rsidR="00FD703B" w:rsidRPr="00FD703B" w14:paraId="6CF99FDD" w14:textId="32B11E29" w:rsidTr="00FD703B">
        <w:trPr>
          <w:trHeight w:val="288"/>
        </w:trPr>
        <w:tc>
          <w:tcPr>
            <w:tcW w:w="1598" w:type="dxa"/>
            <w:shd w:val="clear" w:color="auto" w:fill="auto"/>
            <w:noWrap/>
            <w:vAlign w:val="bottom"/>
            <w:hideMark/>
          </w:tcPr>
          <w:p w14:paraId="0A5BE40A" w14:textId="77777777" w:rsidR="00A65530" w:rsidRPr="00311CBD" w:rsidRDefault="00A65530" w:rsidP="00311CBD">
            <w:pPr>
              <w:spacing w:after="0" w:line="240" w:lineRule="auto"/>
              <w:rPr>
                <w:rFonts w:eastAsia="Times New Roman" w:cstheme="minorHAnsi"/>
                <w:color w:val="000000"/>
                <w:sz w:val="20"/>
                <w:szCs w:val="20"/>
                <w:lang w:eastAsia="es-ES"/>
              </w:rPr>
            </w:pPr>
            <w:r w:rsidRPr="00311CBD">
              <w:rPr>
                <w:rFonts w:eastAsia="Times New Roman" w:cstheme="minorHAnsi"/>
                <w:color w:val="000000"/>
                <w:sz w:val="20"/>
                <w:szCs w:val="20"/>
                <w:lang w:eastAsia="es-ES"/>
              </w:rPr>
              <w:t>AIDABELLA</w:t>
            </w:r>
          </w:p>
        </w:tc>
        <w:tc>
          <w:tcPr>
            <w:tcW w:w="744" w:type="dxa"/>
            <w:shd w:val="clear" w:color="auto" w:fill="auto"/>
            <w:noWrap/>
            <w:vAlign w:val="bottom"/>
            <w:hideMark/>
          </w:tcPr>
          <w:p w14:paraId="024804CA" w14:textId="77777777" w:rsidR="00A65530" w:rsidRPr="00311CBD" w:rsidRDefault="00A65530" w:rsidP="00311CBD">
            <w:pPr>
              <w:spacing w:after="0" w:line="240" w:lineRule="auto"/>
              <w:rPr>
                <w:rFonts w:eastAsia="Times New Roman" w:cstheme="minorHAnsi"/>
                <w:color w:val="000000"/>
                <w:sz w:val="20"/>
                <w:szCs w:val="20"/>
                <w:lang w:eastAsia="es-ES"/>
              </w:rPr>
            </w:pPr>
          </w:p>
        </w:tc>
        <w:tc>
          <w:tcPr>
            <w:tcW w:w="877" w:type="dxa"/>
          </w:tcPr>
          <w:p w14:paraId="16724ED7" w14:textId="77777777" w:rsidR="00FD703B" w:rsidRDefault="00FD703B" w:rsidP="00311CBD">
            <w:pPr>
              <w:spacing w:after="0" w:line="240" w:lineRule="auto"/>
              <w:jc w:val="right"/>
              <w:rPr>
                <w:rFonts w:eastAsia="Times New Roman" w:cstheme="minorHAnsi"/>
                <w:color w:val="000000"/>
                <w:sz w:val="20"/>
                <w:szCs w:val="20"/>
                <w:lang w:eastAsia="es-ES"/>
              </w:rPr>
            </w:pPr>
          </w:p>
          <w:p w14:paraId="3A9E6D06" w14:textId="70876D20"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251,89</w:t>
            </w:r>
          </w:p>
        </w:tc>
        <w:tc>
          <w:tcPr>
            <w:tcW w:w="1169" w:type="dxa"/>
            <w:shd w:val="clear" w:color="auto" w:fill="auto"/>
            <w:noWrap/>
            <w:vAlign w:val="bottom"/>
            <w:hideMark/>
          </w:tcPr>
          <w:p w14:paraId="1FEC72DB" w14:textId="7788151A"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1517</w:t>
            </w:r>
          </w:p>
        </w:tc>
        <w:tc>
          <w:tcPr>
            <w:tcW w:w="1169" w:type="dxa"/>
            <w:shd w:val="clear" w:color="auto" w:fill="auto"/>
            <w:noWrap/>
            <w:vAlign w:val="bottom"/>
            <w:hideMark/>
          </w:tcPr>
          <w:p w14:paraId="4CFEFB40" w14:textId="77777777"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560</w:t>
            </w:r>
          </w:p>
        </w:tc>
        <w:tc>
          <w:tcPr>
            <w:tcW w:w="1186" w:type="dxa"/>
          </w:tcPr>
          <w:p w14:paraId="6C9E7EF5" w14:textId="211E9219"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Málaga</w:t>
            </w:r>
          </w:p>
        </w:tc>
        <w:tc>
          <w:tcPr>
            <w:tcW w:w="799" w:type="dxa"/>
          </w:tcPr>
          <w:p w14:paraId="17B203FA" w14:textId="181134A2"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Lisboa</w:t>
            </w:r>
          </w:p>
        </w:tc>
        <w:tc>
          <w:tcPr>
            <w:tcW w:w="952" w:type="dxa"/>
          </w:tcPr>
          <w:p w14:paraId="4FDEE854" w14:textId="19842E1A"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0800-18:00</w:t>
            </w:r>
          </w:p>
        </w:tc>
      </w:tr>
      <w:tr w:rsidR="00FD703B" w:rsidRPr="00FD703B" w14:paraId="184D2643" w14:textId="3583CBC3" w:rsidTr="00FD703B">
        <w:trPr>
          <w:trHeight w:val="288"/>
        </w:trPr>
        <w:tc>
          <w:tcPr>
            <w:tcW w:w="2342" w:type="dxa"/>
            <w:gridSpan w:val="2"/>
            <w:shd w:val="clear" w:color="auto" w:fill="auto"/>
            <w:noWrap/>
            <w:vAlign w:val="bottom"/>
            <w:hideMark/>
          </w:tcPr>
          <w:p w14:paraId="3F76C46A" w14:textId="77777777" w:rsidR="00A65530" w:rsidRPr="00311CBD" w:rsidRDefault="00A65530" w:rsidP="00311CBD">
            <w:pPr>
              <w:spacing w:after="0" w:line="240" w:lineRule="auto"/>
              <w:rPr>
                <w:rFonts w:eastAsia="Times New Roman" w:cstheme="minorHAnsi"/>
                <w:color w:val="000000"/>
                <w:sz w:val="20"/>
                <w:szCs w:val="20"/>
                <w:lang w:eastAsia="es-ES"/>
              </w:rPr>
            </w:pPr>
            <w:r w:rsidRPr="00311CBD">
              <w:rPr>
                <w:rFonts w:eastAsia="Times New Roman" w:cstheme="minorHAnsi"/>
                <w:color w:val="000000"/>
                <w:sz w:val="20"/>
                <w:szCs w:val="20"/>
                <w:lang w:eastAsia="es-ES"/>
              </w:rPr>
              <w:t>LE BOUGAINVILLE</w:t>
            </w:r>
          </w:p>
        </w:tc>
        <w:tc>
          <w:tcPr>
            <w:tcW w:w="877" w:type="dxa"/>
          </w:tcPr>
          <w:p w14:paraId="5A89445A" w14:textId="77777777" w:rsidR="00FD703B" w:rsidRDefault="00FD703B" w:rsidP="00311CBD">
            <w:pPr>
              <w:spacing w:after="0" w:line="240" w:lineRule="auto"/>
              <w:jc w:val="right"/>
              <w:rPr>
                <w:rFonts w:eastAsia="Times New Roman" w:cstheme="minorHAnsi"/>
                <w:color w:val="000000"/>
                <w:sz w:val="20"/>
                <w:szCs w:val="20"/>
                <w:lang w:eastAsia="es-ES"/>
              </w:rPr>
            </w:pPr>
          </w:p>
          <w:p w14:paraId="47803C79" w14:textId="3A4740AF"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131,5</w:t>
            </w:r>
          </w:p>
        </w:tc>
        <w:tc>
          <w:tcPr>
            <w:tcW w:w="1169" w:type="dxa"/>
            <w:shd w:val="clear" w:color="auto" w:fill="auto"/>
            <w:noWrap/>
            <w:vAlign w:val="bottom"/>
            <w:hideMark/>
          </w:tcPr>
          <w:p w14:paraId="4A59FC56" w14:textId="6AC94C47"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62</w:t>
            </w:r>
          </w:p>
        </w:tc>
        <w:tc>
          <w:tcPr>
            <w:tcW w:w="1169" w:type="dxa"/>
            <w:shd w:val="clear" w:color="auto" w:fill="auto"/>
            <w:noWrap/>
            <w:vAlign w:val="bottom"/>
            <w:hideMark/>
          </w:tcPr>
          <w:p w14:paraId="7932434F" w14:textId="77777777"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113</w:t>
            </w:r>
          </w:p>
        </w:tc>
        <w:tc>
          <w:tcPr>
            <w:tcW w:w="1186" w:type="dxa"/>
          </w:tcPr>
          <w:p w14:paraId="2960BC0A" w14:textId="7E98B178"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Lisboa</w:t>
            </w:r>
          </w:p>
        </w:tc>
        <w:tc>
          <w:tcPr>
            <w:tcW w:w="799" w:type="dxa"/>
          </w:tcPr>
          <w:p w14:paraId="33E4A2A2" w14:textId="6639BBB6"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Málaga</w:t>
            </w:r>
          </w:p>
        </w:tc>
        <w:tc>
          <w:tcPr>
            <w:tcW w:w="952" w:type="dxa"/>
          </w:tcPr>
          <w:p w14:paraId="1C2CCB3D" w14:textId="5B1ECAFA"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07:00-18:00</w:t>
            </w:r>
          </w:p>
        </w:tc>
      </w:tr>
      <w:tr w:rsidR="00FD703B" w:rsidRPr="00FD703B" w14:paraId="3C6539DA" w14:textId="7D7D9D00" w:rsidTr="00FD703B">
        <w:trPr>
          <w:trHeight w:val="288"/>
        </w:trPr>
        <w:tc>
          <w:tcPr>
            <w:tcW w:w="2342" w:type="dxa"/>
            <w:gridSpan w:val="2"/>
            <w:shd w:val="clear" w:color="auto" w:fill="auto"/>
            <w:noWrap/>
            <w:vAlign w:val="bottom"/>
            <w:hideMark/>
          </w:tcPr>
          <w:p w14:paraId="62C195DB" w14:textId="77777777" w:rsidR="00A65530" w:rsidRPr="00311CBD" w:rsidRDefault="00A65530" w:rsidP="00311CBD">
            <w:pPr>
              <w:spacing w:after="0" w:line="240" w:lineRule="auto"/>
              <w:rPr>
                <w:rFonts w:eastAsia="Times New Roman" w:cstheme="minorHAnsi"/>
                <w:color w:val="000000"/>
                <w:sz w:val="20"/>
                <w:szCs w:val="20"/>
                <w:lang w:eastAsia="es-ES"/>
              </w:rPr>
            </w:pPr>
            <w:r w:rsidRPr="00311CBD">
              <w:rPr>
                <w:rFonts w:eastAsia="Times New Roman" w:cstheme="minorHAnsi"/>
                <w:color w:val="000000"/>
                <w:sz w:val="20"/>
                <w:szCs w:val="20"/>
                <w:lang w:eastAsia="es-ES"/>
              </w:rPr>
              <w:t>SILVER MOON</w:t>
            </w:r>
          </w:p>
        </w:tc>
        <w:tc>
          <w:tcPr>
            <w:tcW w:w="877" w:type="dxa"/>
          </w:tcPr>
          <w:p w14:paraId="07092915" w14:textId="77777777" w:rsidR="00FD703B" w:rsidRDefault="00FD703B" w:rsidP="00311CBD">
            <w:pPr>
              <w:spacing w:after="0" w:line="240" w:lineRule="auto"/>
              <w:jc w:val="right"/>
              <w:rPr>
                <w:rFonts w:eastAsia="Times New Roman" w:cstheme="minorHAnsi"/>
                <w:color w:val="000000"/>
                <w:sz w:val="20"/>
                <w:szCs w:val="20"/>
                <w:lang w:eastAsia="es-ES"/>
              </w:rPr>
            </w:pPr>
          </w:p>
          <w:p w14:paraId="24199E3B" w14:textId="5F10152C"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212,8</w:t>
            </w:r>
          </w:p>
        </w:tc>
        <w:tc>
          <w:tcPr>
            <w:tcW w:w="1169" w:type="dxa"/>
            <w:shd w:val="clear" w:color="auto" w:fill="auto"/>
            <w:noWrap/>
            <w:vAlign w:val="bottom"/>
            <w:hideMark/>
          </w:tcPr>
          <w:p w14:paraId="379ED145" w14:textId="1D9CD164" w:rsidR="00A65530" w:rsidRPr="00311CBD" w:rsidRDefault="00A65530" w:rsidP="00FD703B">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488</w:t>
            </w:r>
          </w:p>
        </w:tc>
        <w:tc>
          <w:tcPr>
            <w:tcW w:w="1169" w:type="dxa"/>
            <w:shd w:val="clear" w:color="auto" w:fill="auto"/>
            <w:noWrap/>
            <w:vAlign w:val="bottom"/>
            <w:hideMark/>
          </w:tcPr>
          <w:p w14:paraId="62CF0E52" w14:textId="77777777" w:rsidR="00A65530" w:rsidRPr="00311CBD" w:rsidRDefault="00A65530" w:rsidP="00311CBD">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412</w:t>
            </w:r>
          </w:p>
        </w:tc>
        <w:tc>
          <w:tcPr>
            <w:tcW w:w="1186" w:type="dxa"/>
            <w:tcBorders>
              <w:bottom w:val="single" w:sz="4" w:space="0" w:color="auto"/>
            </w:tcBorders>
          </w:tcPr>
          <w:p w14:paraId="395CA662" w14:textId="53050094"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Málaga</w:t>
            </w:r>
          </w:p>
        </w:tc>
        <w:tc>
          <w:tcPr>
            <w:tcW w:w="799" w:type="dxa"/>
            <w:tcBorders>
              <w:bottom w:val="single" w:sz="4" w:space="0" w:color="auto"/>
            </w:tcBorders>
          </w:tcPr>
          <w:p w14:paraId="6272CA9E" w14:textId="08DA6E92"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Lisboa</w:t>
            </w:r>
          </w:p>
        </w:tc>
        <w:tc>
          <w:tcPr>
            <w:tcW w:w="952" w:type="dxa"/>
            <w:tcBorders>
              <w:bottom w:val="single" w:sz="4" w:space="0" w:color="auto"/>
            </w:tcBorders>
          </w:tcPr>
          <w:p w14:paraId="56FD11E5" w14:textId="47A215BE" w:rsidR="00A65530" w:rsidRPr="00FD703B" w:rsidRDefault="00FD703B" w:rsidP="00311CBD">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08:00 del miércoles a 13:00 jueves</w:t>
            </w:r>
          </w:p>
        </w:tc>
      </w:tr>
      <w:tr w:rsidR="00FD703B" w:rsidRPr="00FD703B" w14:paraId="030833A6" w14:textId="45A452A3" w:rsidTr="00FD703B">
        <w:trPr>
          <w:trHeight w:val="288"/>
        </w:trPr>
        <w:tc>
          <w:tcPr>
            <w:tcW w:w="3219" w:type="dxa"/>
            <w:gridSpan w:val="3"/>
            <w:shd w:val="clear" w:color="auto" w:fill="auto"/>
            <w:noWrap/>
            <w:vAlign w:val="bottom"/>
          </w:tcPr>
          <w:p w14:paraId="49A09C8A" w14:textId="6BE1AD42" w:rsidR="00FD703B" w:rsidRPr="00FD703B" w:rsidRDefault="00FD703B" w:rsidP="00FD703B">
            <w:pPr>
              <w:spacing w:after="0" w:line="240" w:lineRule="auto"/>
              <w:jc w:val="right"/>
              <w:rPr>
                <w:rFonts w:eastAsia="Times New Roman" w:cstheme="minorHAnsi"/>
                <w:color w:val="000000"/>
                <w:sz w:val="20"/>
                <w:szCs w:val="20"/>
                <w:lang w:eastAsia="es-ES"/>
              </w:rPr>
            </w:pPr>
            <w:r>
              <w:rPr>
                <w:rFonts w:eastAsia="Times New Roman" w:cstheme="minorHAnsi"/>
                <w:color w:val="000000"/>
                <w:sz w:val="20"/>
                <w:szCs w:val="20"/>
                <w:lang w:eastAsia="es-ES"/>
              </w:rPr>
              <w:t>Total</w:t>
            </w:r>
          </w:p>
        </w:tc>
        <w:tc>
          <w:tcPr>
            <w:tcW w:w="1169" w:type="dxa"/>
            <w:shd w:val="clear" w:color="auto" w:fill="auto"/>
            <w:noWrap/>
            <w:vAlign w:val="bottom"/>
            <w:hideMark/>
          </w:tcPr>
          <w:p w14:paraId="2EC5145B" w14:textId="05D7FA0E" w:rsidR="00FD703B" w:rsidRPr="00311CBD" w:rsidRDefault="00FD703B" w:rsidP="00FD703B">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5103</w:t>
            </w:r>
          </w:p>
        </w:tc>
        <w:tc>
          <w:tcPr>
            <w:tcW w:w="1169" w:type="dxa"/>
            <w:tcBorders>
              <w:right w:val="single" w:sz="4" w:space="0" w:color="auto"/>
            </w:tcBorders>
            <w:shd w:val="clear" w:color="auto" w:fill="auto"/>
            <w:noWrap/>
            <w:vAlign w:val="bottom"/>
            <w:hideMark/>
          </w:tcPr>
          <w:p w14:paraId="59AAA852" w14:textId="749D9667" w:rsidR="00FD703B" w:rsidRPr="00311CBD" w:rsidRDefault="00FD703B" w:rsidP="00FD703B">
            <w:pPr>
              <w:spacing w:after="0" w:line="240" w:lineRule="auto"/>
              <w:jc w:val="right"/>
              <w:rPr>
                <w:rFonts w:eastAsia="Times New Roman" w:cstheme="minorHAnsi"/>
                <w:color w:val="000000"/>
                <w:sz w:val="20"/>
                <w:szCs w:val="20"/>
                <w:lang w:eastAsia="es-ES"/>
              </w:rPr>
            </w:pPr>
            <w:r w:rsidRPr="00FD703B">
              <w:rPr>
                <w:rFonts w:eastAsia="Times New Roman" w:cstheme="minorHAnsi"/>
                <w:color w:val="000000"/>
                <w:sz w:val="20"/>
                <w:szCs w:val="20"/>
                <w:lang w:eastAsia="es-ES"/>
              </w:rPr>
              <w:t>3029</w:t>
            </w:r>
          </w:p>
        </w:tc>
        <w:tc>
          <w:tcPr>
            <w:tcW w:w="1186" w:type="dxa"/>
            <w:tcBorders>
              <w:top w:val="single" w:sz="4" w:space="0" w:color="auto"/>
              <w:left w:val="single" w:sz="4" w:space="0" w:color="auto"/>
              <w:bottom w:val="nil"/>
              <w:right w:val="nil"/>
            </w:tcBorders>
          </w:tcPr>
          <w:p w14:paraId="54E919E9" w14:textId="77777777" w:rsidR="00FD703B" w:rsidRPr="00FD703B" w:rsidRDefault="00FD703B" w:rsidP="00FD703B">
            <w:pPr>
              <w:spacing w:after="0" w:line="240" w:lineRule="auto"/>
              <w:jc w:val="right"/>
              <w:rPr>
                <w:rFonts w:eastAsia="Times New Roman" w:cstheme="minorHAnsi"/>
                <w:color w:val="000000"/>
                <w:sz w:val="20"/>
                <w:szCs w:val="20"/>
                <w:lang w:eastAsia="es-ES"/>
              </w:rPr>
            </w:pPr>
          </w:p>
        </w:tc>
        <w:tc>
          <w:tcPr>
            <w:tcW w:w="799" w:type="dxa"/>
            <w:tcBorders>
              <w:top w:val="single" w:sz="4" w:space="0" w:color="auto"/>
              <w:left w:val="nil"/>
              <w:bottom w:val="nil"/>
              <w:right w:val="nil"/>
            </w:tcBorders>
          </w:tcPr>
          <w:p w14:paraId="27ACD80C" w14:textId="77777777" w:rsidR="00FD703B" w:rsidRPr="00FD703B" w:rsidRDefault="00FD703B" w:rsidP="00FD703B">
            <w:pPr>
              <w:spacing w:after="0" w:line="240" w:lineRule="auto"/>
              <w:jc w:val="right"/>
              <w:rPr>
                <w:rFonts w:eastAsia="Times New Roman" w:cstheme="minorHAnsi"/>
                <w:color w:val="000000"/>
                <w:sz w:val="20"/>
                <w:szCs w:val="20"/>
                <w:lang w:eastAsia="es-ES"/>
              </w:rPr>
            </w:pPr>
          </w:p>
        </w:tc>
        <w:tc>
          <w:tcPr>
            <w:tcW w:w="952" w:type="dxa"/>
            <w:tcBorders>
              <w:top w:val="single" w:sz="4" w:space="0" w:color="auto"/>
              <w:left w:val="nil"/>
              <w:bottom w:val="nil"/>
              <w:right w:val="nil"/>
            </w:tcBorders>
          </w:tcPr>
          <w:p w14:paraId="4C0305E4" w14:textId="77777777" w:rsidR="00FD703B" w:rsidRPr="00FD703B" w:rsidRDefault="00FD703B" w:rsidP="00FD703B">
            <w:pPr>
              <w:spacing w:after="0" w:line="240" w:lineRule="auto"/>
              <w:jc w:val="right"/>
              <w:rPr>
                <w:rFonts w:eastAsia="Times New Roman" w:cstheme="minorHAnsi"/>
                <w:color w:val="000000"/>
                <w:sz w:val="20"/>
                <w:szCs w:val="20"/>
                <w:lang w:eastAsia="es-ES"/>
              </w:rPr>
            </w:pPr>
          </w:p>
        </w:tc>
      </w:tr>
      <w:tr w:rsidR="00FD703B" w:rsidRPr="00FD703B" w14:paraId="23D9F25F" w14:textId="2B05CB07" w:rsidTr="00FD703B">
        <w:trPr>
          <w:trHeight w:val="288"/>
        </w:trPr>
        <w:tc>
          <w:tcPr>
            <w:tcW w:w="4388" w:type="dxa"/>
            <w:gridSpan w:val="4"/>
            <w:shd w:val="clear" w:color="auto" w:fill="auto"/>
            <w:noWrap/>
            <w:vAlign w:val="bottom"/>
            <w:hideMark/>
          </w:tcPr>
          <w:p w14:paraId="2A047A85" w14:textId="2C86A32E" w:rsidR="00FD703B" w:rsidRPr="00311CBD" w:rsidRDefault="00FD703B" w:rsidP="00FD703B">
            <w:pPr>
              <w:spacing w:after="0" w:line="240" w:lineRule="auto"/>
              <w:rPr>
                <w:rFonts w:eastAsia="Times New Roman" w:cstheme="minorHAnsi"/>
                <w:sz w:val="20"/>
                <w:szCs w:val="20"/>
                <w:lang w:eastAsia="es-ES"/>
              </w:rPr>
            </w:pPr>
            <w:r>
              <w:rPr>
                <w:rFonts w:eastAsia="Times New Roman" w:cstheme="minorHAnsi"/>
                <w:sz w:val="20"/>
                <w:szCs w:val="20"/>
                <w:lang w:eastAsia="es-ES"/>
              </w:rPr>
              <w:t>Total pasajeros y tripulantes</w:t>
            </w:r>
          </w:p>
        </w:tc>
        <w:tc>
          <w:tcPr>
            <w:tcW w:w="1169" w:type="dxa"/>
            <w:tcBorders>
              <w:right w:val="single" w:sz="4" w:space="0" w:color="auto"/>
            </w:tcBorders>
            <w:shd w:val="clear" w:color="auto" w:fill="auto"/>
            <w:noWrap/>
            <w:vAlign w:val="bottom"/>
            <w:hideMark/>
          </w:tcPr>
          <w:p w14:paraId="08DD10CB" w14:textId="77777777" w:rsidR="00FD703B" w:rsidRPr="00311CBD" w:rsidRDefault="00FD703B" w:rsidP="00FD703B">
            <w:pPr>
              <w:spacing w:after="0" w:line="240" w:lineRule="auto"/>
              <w:jc w:val="right"/>
              <w:rPr>
                <w:rFonts w:eastAsia="Times New Roman" w:cstheme="minorHAnsi"/>
                <w:color w:val="000000"/>
                <w:sz w:val="20"/>
                <w:szCs w:val="20"/>
                <w:lang w:eastAsia="es-ES"/>
              </w:rPr>
            </w:pPr>
            <w:r w:rsidRPr="00311CBD">
              <w:rPr>
                <w:rFonts w:eastAsia="Times New Roman" w:cstheme="minorHAnsi"/>
                <w:color w:val="000000"/>
                <w:sz w:val="20"/>
                <w:szCs w:val="20"/>
                <w:lang w:eastAsia="es-ES"/>
              </w:rPr>
              <w:t>8132</w:t>
            </w:r>
          </w:p>
        </w:tc>
        <w:tc>
          <w:tcPr>
            <w:tcW w:w="1186" w:type="dxa"/>
            <w:tcBorders>
              <w:top w:val="nil"/>
              <w:left w:val="single" w:sz="4" w:space="0" w:color="auto"/>
              <w:bottom w:val="nil"/>
              <w:right w:val="nil"/>
            </w:tcBorders>
          </w:tcPr>
          <w:p w14:paraId="7ED41BA4" w14:textId="77777777" w:rsidR="00FD703B" w:rsidRPr="00FD703B" w:rsidRDefault="00FD703B" w:rsidP="00FD703B">
            <w:pPr>
              <w:spacing w:after="0" w:line="240" w:lineRule="auto"/>
              <w:jc w:val="right"/>
              <w:rPr>
                <w:rFonts w:eastAsia="Times New Roman" w:cstheme="minorHAnsi"/>
                <w:color w:val="000000"/>
                <w:sz w:val="20"/>
                <w:szCs w:val="20"/>
                <w:lang w:eastAsia="es-ES"/>
              </w:rPr>
            </w:pPr>
          </w:p>
        </w:tc>
        <w:tc>
          <w:tcPr>
            <w:tcW w:w="799" w:type="dxa"/>
            <w:tcBorders>
              <w:top w:val="nil"/>
              <w:left w:val="nil"/>
              <w:bottom w:val="nil"/>
              <w:right w:val="nil"/>
            </w:tcBorders>
          </w:tcPr>
          <w:p w14:paraId="00FFB857" w14:textId="77777777" w:rsidR="00FD703B" w:rsidRPr="00FD703B" w:rsidRDefault="00FD703B" w:rsidP="00FD703B">
            <w:pPr>
              <w:spacing w:after="0" w:line="240" w:lineRule="auto"/>
              <w:jc w:val="right"/>
              <w:rPr>
                <w:rFonts w:eastAsia="Times New Roman" w:cstheme="minorHAnsi"/>
                <w:color w:val="000000"/>
                <w:sz w:val="20"/>
                <w:szCs w:val="20"/>
                <w:lang w:eastAsia="es-ES"/>
              </w:rPr>
            </w:pPr>
          </w:p>
        </w:tc>
        <w:tc>
          <w:tcPr>
            <w:tcW w:w="952" w:type="dxa"/>
            <w:tcBorders>
              <w:top w:val="nil"/>
              <w:left w:val="nil"/>
              <w:bottom w:val="nil"/>
              <w:right w:val="nil"/>
            </w:tcBorders>
          </w:tcPr>
          <w:p w14:paraId="184AA529" w14:textId="77777777" w:rsidR="00FD703B" w:rsidRPr="00FD703B" w:rsidRDefault="00FD703B" w:rsidP="00FD703B">
            <w:pPr>
              <w:spacing w:after="0" w:line="240" w:lineRule="auto"/>
              <w:jc w:val="right"/>
              <w:rPr>
                <w:rFonts w:eastAsia="Times New Roman" w:cstheme="minorHAnsi"/>
                <w:color w:val="000000"/>
                <w:sz w:val="20"/>
                <w:szCs w:val="20"/>
                <w:lang w:eastAsia="es-ES"/>
              </w:rPr>
            </w:pPr>
          </w:p>
        </w:tc>
      </w:tr>
    </w:tbl>
    <w:p w14:paraId="17E1CD48" w14:textId="448E9713" w:rsidR="00255D0E" w:rsidRDefault="00255D0E" w:rsidP="00311CBD"/>
    <w:p w14:paraId="2D468EB8" w14:textId="74322F34" w:rsidR="00CC7B2F" w:rsidRPr="00311CBD" w:rsidRDefault="00CC7B2F" w:rsidP="00311CBD"/>
    <w:sectPr w:rsidR="00CC7B2F" w:rsidRPr="00311CBD" w:rsidSect="00D13288">
      <w:headerReference w:type="default" r:id="rId7"/>
      <w:footerReference w:type="default" r:id="rId8"/>
      <w:headerReference w:type="first" r:id="rId9"/>
      <w:footerReference w:type="first" r:id="rId10"/>
      <w:pgSz w:w="11906" w:h="16838" w:code="9"/>
      <w:pgMar w:top="1417" w:right="1701" w:bottom="1417" w:left="1701" w:header="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44A2" w14:textId="77777777" w:rsidR="00DE4FC6" w:rsidRDefault="00DE4FC6" w:rsidP="00027EA0">
      <w:pPr>
        <w:spacing w:after="0" w:line="240" w:lineRule="auto"/>
      </w:pPr>
      <w:r>
        <w:separator/>
      </w:r>
    </w:p>
  </w:endnote>
  <w:endnote w:type="continuationSeparator" w:id="0">
    <w:p w14:paraId="1469FCC1" w14:textId="77777777" w:rsidR="00DE4FC6" w:rsidRDefault="00DE4FC6" w:rsidP="0002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FDF" w14:textId="77777777" w:rsidR="00F61B2E" w:rsidRDefault="002B6B53" w:rsidP="00222E27">
    <w:pPr>
      <w:pStyle w:val="Piedepgina"/>
      <w:tabs>
        <w:tab w:val="clear" w:pos="4252"/>
        <w:tab w:val="clear" w:pos="8504"/>
      </w:tabs>
      <w:ind w:left="-1276" w:right="-1135"/>
    </w:pPr>
    <w:r>
      <w:rPr>
        <w:noProof/>
        <w:lang w:eastAsia="es-ES"/>
      </w:rPr>
      <w:drawing>
        <wp:inline distT="0" distB="0" distL="0" distR="0" wp14:anchorId="6387910C" wp14:editId="62D46075">
          <wp:extent cx="6928338" cy="659104"/>
          <wp:effectExtent l="0" t="0" r="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orre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7717" cy="6590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D007" w14:textId="77777777" w:rsidR="00E7728C" w:rsidRDefault="002B6B53" w:rsidP="00D96F94">
    <w:pPr>
      <w:pStyle w:val="Piedepgina"/>
      <w:tabs>
        <w:tab w:val="clear" w:pos="8504"/>
      </w:tabs>
      <w:ind w:left="-1276" w:right="-1135"/>
    </w:pPr>
    <w:r>
      <w:rPr>
        <w:noProof/>
        <w:lang w:eastAsia="es-ES"/>
      </w:rPr>
      <w:drawing>
        <wp:inline distT="0" distB="0" distL="0" distR="0" wp14:anchorId="641F277C" wp14:editId="1A3AA8A7">
          <wp:extent cx="6919546" cy="658268"/>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corre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8969" cy="662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F5F5" w14:textId="77777777" w:rsidR="00DE4FC6" w:rsidRDefault="00DE4FC6" w:rsidP="00027EA0">
      <w:pPr>
        <w:spacing w:after="0" w:line="240" w:lineRule="auto"/>
      </w:pPr>
      <w:r>
        <w:separator/>
      </w:r>
    </w:p>
  </w:footnote>
  <w:footnote w:type="continuationSeparator" w:id="0">
    <w:p w14:paraId="4EFC130D" w14:textId="77777777" w:rsidR="00DE4FC6" w:rsidRDefault="00DE4FC6" w:rsidP="0002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C5E3" w14:textId="7A666261" w:rsidR="00027EA0" w:rsidRDefault="009A30E4" w:rsidP="00D13288">
    <w:pPr>
      <w:pStyle w:val="Encabezado"/>
      <w:ind w:left="-1134"/>
    </w:pPr>
    <w:r>
      <w:rPr>
        <w:noProof/>
        <w:lang w:eastAsia="es-ES"/>
      </w:rPr>
      <w:drawing>
        <wp:inline distT="0" distB="0" distL="0" distR="0" wp14:anchorId="4308FE22" wp14:editId="4B0A41B5">
          <wp:extent cx="6719271" cy="82647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HojadeCarta-DtoComunicacion_Cabecer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216" cy="826716"/>
                  </a:xfrm>
                  <a:prstGeom prst="rect">
                    <a:avLst/>
                  </a:prstGeom>
                </pic:spPr>
              </pic:pic>
            </a:graphicData>
          </a:graphic>
        </wp:inline>
      </w:drawing>
    </w:r>
  </w:p>
  <w:p w14:paraId="44D90FCF" w14:textId="564059AE" w:rsidR="00A65530" w:rsidRDefault="00A65530" w:rsidP="00D13288">
    <w:pPr>
      <w:pStyle w:val="Encabezado"/>
      <w:ind w:left="-1134"/>
    </w:pPr>
  </w:p>
  <w:p w14:paraId="7DBD4E1C" w14:textId="626A8992" w:rsidR="00A65530" w:rsidRDefault="00A65530" w:rsidP="00D13288">
    <w:pPr>
      <w:pStyle w:val="Encabezado"/>
      <w:ind w:left="-1134"/>
    </w:pPr>
  </w:p>
  <w:p w14:paraId="2C2C9A8E" w14:textId="4631FE5F" w:rsidR="00A65530" w:rsidRDefault="00A65530" w:rsidP="00D13288">
    <w:pPr>
      <w:pStyle w:val="Encabezado"/>
      <w:ind w:left="-1134"/>
    </w:pPr>
  </w:p>
  <w:p w14:paraId="06F8529D" w14:textId="7F860B2D" w:rsidR="00A65530" w:rsidRDefault="00A65530" w:rsidP="00D13288">
    <w:pPr>
      <w:pStyle w:val="Encabezado"/>
      <w:ind w:left="-1134"/>
    </w:pPr>
  </w:p>
  <w:p w14:paraId="5467BBC0" w14:textId="77777777" w:rsidR="00A65530" w:rsidRPr="00F61B2E" w:rsidRDefault="00A65530" w:rsidP="00D13288">
    <w:pPr>
      <w:pStyle w:val="Encabezado"/>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236B" w14:textId="4F2DAC09" w:rsidR="00E7728C" w:rsidRDefault="009A30E4" w:rsidP="009A30E4">
    <w:pPr>
      <w:pStyle w:val="Encabezado"/>
      <w:tabs>
        <w:tab w:val="clear" w:pos="4252"/>
        <w:tab w:val="clear" w:pos="8504"/>
      </w:tabs>
      <w:ind w:left="-1134"/>
    </w:pPr>
    <w:r>
      <w:rPr>
        <w:noProof/>
        <w:lang w:eastAsia="es-ES"/>
      </w:rPr>
      <w:drawing>
        <wp:inline distT="0" distB="0" distL="0" distR="0" wp14:anchorId="08856650" wp14:editId="00B2BD92">
          <wp:extent cx="6471138" cy="154092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HojadeCarta-DtoComunicacion_Cabecer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2218" cy="1543566"/>
                  </a:xfrm>
                  <a:prstGeom prst="rect">
                    <a:avLst/>
                  </a:prstGeom>
                </pic:spPr>
              </pic:pic>
            </a:graphicData>
          </a:graphic>
        </wp:inline>
      </w:drawing>
    </w:r>
  </w:p>
  <w:p w14:paraId="262DA72B" w14:textId="77777777" w:rsidR="00CD021F" w:rsidRDefault="00CD021F" w:rsidP="009A30E4">
    <w:pPr>
      <w:pStyle w:val="Encabezado"/>
      <w:tabs>
        <w:tab w:val="clear" w:pos="4252"/>
        <w:tab w:val="clear" w:pos="8504"/>
      </w:tabs>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C6"/>
    <w:rsid w:val="00027EA0"/>
    <w:rsid w:val="0004257F"/>
    <w:rsid w:val="000500B2"/>
    <w:rsid w:val="00132DC8"/>
    <w:rsid w:val="001370BB"/>
    <w:rsid w:val="001547AF"/>
    <w:rsid w:val="001A4D06"/>
    <w:rsid w:val="001B2CAB"/>
    <w:rsid w:val="00222E27"/>
    <w:rsid w:val="00227880"/>
    <w:rsid w:val="002372A8"/>
    <w:rsid w:val="00252089"/>
    <w:rsid w:val="00255D0E"/>
    <w:rsid w:val="002B6B53"/>
    <w:rsid w:val="00301816"/>
    <w:rsid w:val="00311CBD"/>
    <w:rsid w:val="00375664"/>
    <w:rsid w:val="00376544"/>
    <w:rsid w:val="003A3428"/>
    <w:rsid w:val="0046585A"/>
    <w:rsid w:val="004717D4"/>
    <w:rsid w:val="00485B00"/>
    <w:rsid w:val="004A2F98"/>
    <w:rsid w:val="004B2ECE"/>
    <w:rsid w:val="005237F0"/>
    <w:rsid w:val="005343A1"/>
    <w:rsid w:val="00536CB3"/>
    <w:rsid w:val="005B53F0"/>
    <w:rsid w:val="00612292"/>
    <w:rsid w:val="00626C72"/>
    <w:rsid w:val="006443D8"/>
    <w:rsid w:val="00717E12"/>
    <w:rsid w:val="00730BA6"/>
    <w:rsid w:val="007737C0"/>
    <w:rsid w:val="008403BA"/>
    <w:rsid w:val="008460E8"/>
    <w:rsid w:val="00890721"/>
    <w:rsid w:val="00896194"/>
    <w:rsid w:val="009604F3"/>
    <w:rsid w:val="00985547"/>
    <w:rsid w:val="009A30E4"/>
    <w:rsid w:val="00A15460"/>
    <w:rsid w:val="00A33CBC"/>
    <w:rsid w:val="00A65530"/>
    <w:rsid w:val="00AF1D70"/>
    <w:rsid w:val="00B31AA8"/>
    <w:rsid w:val="00B34916"/>
    <w:rsid w:val="00BE54E5"/>
    <w:rsid w:val="00C61D87"/>
    <w:rsid w:val="00CA2884"/>
    <w:rsid w:val="00CC7B2F"/>
    <w:rsid w:val="00CD021F"/>
    <w:rsid w:val="00D0296A"/>
    <w:rsid w:val="00D13288"/>
    <w:rsid w:val="00D2357A"/>
    <w:rsid w:val="00D34F13"/>
    <w:rsid w:val="00D96F94"/>
    <w:rsid w:val="00DC25BB"/>
    <w:rsid w:val="00DE4FC6"/>
    <w:rsid w:val="00E3029F"/>
    <w:rsid w:val="00E7728C"/>
    <w:rsid w:val="00F33CB3"/>
    <w:rsid w:val="00F61B2E"/>
    <w:rsid w:val="00F63A3B"/>
    <w:rsid w:val="00F6622C"/>
    <w:rsid w:val="00FB52F5"/>
    <w:rsid w:val="00FD70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83FC7"/>
  <w15:docId w15:val="{75CEFC63-B370-4055-ABD3-929CE996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A0"/>
    <w:rPr>
      <w:rFonts w:ascii="Tahoma" w:hAnsi="Tahoma" w:cs="Tahoma"/>
      <w:sz w:val="16"/>
      <w:szCs w:val="16"/>
    </w:rPr>
  </w:style>
  <w:style w:type="paragraph" w:styleId="Encabezado">
    <w:name w:val="header"/>
    <w:basedOn w:val="Normal"/>
    <w:link w:val="EncabezadoCar"/>
    <w:uiPriority w:val="99"/>
    <w:unhideWhenUsed/>
    <w:rsid w:val="00027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EA0"/>
  </w:style>
  <w:style w:type="paragraph" w:styleId="Piedepgina">
    <w:name w:val="footer"/>
    <w:basedOn w:val="Normal"/>
    <w:link w:val="PiedepginaCar"/>
    <w:uiPriority w:val="99"/>
    <w:unhideWhenUsed/>
    <w:rsid w:val="00027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EA0"/>
  </w:style>
  <w:style w:type="character" w:styleId="Textodelmarcadordeposicin">
    <w:name w:val="Placeholder Text"/>
    <w:basedOn w:val="Fuentedeprrafopredeter"/>
    <w:uiPriority w:val="99"/>
    <w:semiHidden/>
    <w:rsid w:val="00027EA0"/>
    <w:rPr>
      <w:color w:val="808080"/>
    </w:rPr>
  </w:style>
  <w:style w:type="table" w:styleId="Tablaconcuadrcula">
    <w:name w:val="Table Grid"/>
    <w:basedOn w:val="Tablanormal"/>
    <w:uiPriority w:val="59"/>
    <w:rsid w:val="004B2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6747">
      <w:bodyDiv w:val="1"/>
      <w:marLeft w:val="0"/>
      <w:marRight w:val="0"/>
      <w:marTop w:val="0"/>
      <w:marBottom w:val="0"/>
      <w:divBdr>
        <w:top w:val="none" w:sz="0" w:space="0" w:color="auto"/>
        <w:left w:val="none" w:sz="0" w:space="0" w:color="auto"/>
        <w:bottom w:val="none" w:sz="0" w:space="0" w:color="auto"/>
        <w:right w:val="none" w:sz="0" w:space="0" w:color="auto"/>
      </w:divBdr>
    </w:div>
    <w:div w:id="18299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rbp\2021\2.%20FEBRERO\Plantilla%20Raquel%20Boy.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37B7-F061-49B1-97E2-44F58124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Raquel Boy.dotx</Template>
  <TotalTime>85</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Boy Prieto</dc:creator>
  <cp:lastModifiedBy>Raquel Boy Prieto</cp:lastModifiedBy>
  <cp:revision>3</cp:revision>
  <cp:lastPrinted>2020-11-18T11:14:00Z</cp:lastPrinted>
  <dcterms:created xsi:type="dcterms:W3CDTF">2022-05-05T07:36:00Z</dcterms:created>
  <dcterms:modified xsi:type="dcterms:W3CDTF">2022-05-05T09:04:00Z</dcterms:modified>
</cp:coreProperties>
</file>